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17A" w:rsidRPr="00A7517A" w:rsidRDefault="00A7517A" w:rsidP="00A7517A">
      <w:pPr>
        <w:pStyle w:val="Corpo"/>
        <w:jc w:val="center"/>
        <w:rPr>
          <w:b/>
          <w:sz w:val="24"/>
          <w:szCs w:val="24"/>
        </w:rPr>
      </w:pPr>
      <w:r w:rsidRPr="00A7517A">
        <w:rPr>
          <w:b/>
          <w:sz w:val="24"/>
          <w:szCs w:val="24"/>
        </w:rPr>
        <w:t>Alternanza Scuola-Lavoro al Santa Maria della Scala</w:t>
      </w:r>
    </w:p>
    <w:p w:rsidR="00A7517A" w:rsidRDefault="00A7517A">
      <w:pPr>
        <w:pStyle w:val="Corpo"/>
      </w:pPr>
    </w:p>
    <w:p w:rsidR="00C92DF9" w:rsidRDefault="00640569" w:rsidP="00A7517A">
      <w:pPr>
        <w:pStyle w:val="Corpo"/>
        <w:jc w:val="both"/>
      </w:pPr>
      <w:bookmarkStart w:id="0" w:name="_GoBack"/>
      <w:bookmarkEnd w:id="0"/>
      <w:r>
        <w:t xml:space="preserve">L’Alternanza Scuola-Lavoro può fornire un’opportunità in più per gli studenti consentendo di esprimere le proprie abilità, sviluppando e potenziando competenze specifiche fornendo un’esperienza concreta in cui ciascuno si può trovare coinvolto in modo </w:t>
      </w:r>
      <w:r>
        <w:t>autonomo e in prima persona.</w:t>
      </w:r>
    </w:p>
    <w:p w:rsidR="00C92DF9" w:rsidRDefault="00640569" w:rsidP="00A7517A">
      <w:pPr>
        <w:pStyle w:val="Corpo"/>
        <w:jc w:val="both"/>
      </w:pPr>
      <w:r>
        <w:t>Nell’anno scolastico 2016/17 la nostra scuola ha stipulato una convenzione con il Complesso Museale di Santa Maria della Scala progettando percorsi che hanno coinvolto una classe di studenti della sezione classica e alcuni dell</w:t>
      </w:r>
      <w:r>
        <w:t>a sezione musicale. La valutazione decisamente positiva dell’offerta ha motivato la continuità del progetto anche per l’anno scolastico 2017/18 coinvolgendo nuovamente gli stessi studenti nella prosecuzione delle attività con il settore organizzativo-ammin</w:t>
      </w:r>
      <w:r>
        <w:t>istrativo, il Museo per Bambini, la Fototeca Biblioteca Briganti.</w:t>
      </w:r>
    </w:p>
    <w:p w:rsidR="00C92DF9" w:rsidRDefault="00640569" w:rsidP="00A7517A">
      <w:pPr>
        <w:pStyle w:val="Corpo"/>
        <w:jc w:val="both"/>
      </w:pPr>
      <w:r>
        <w:t>Gli studenti sono stati coinvolti nel racconto del museo, nella gestione del patrimonio e della sua fruizione, nel processo di produzione di una mostra, dal progetto preliminare alla realizz</w:t>
      </w:r>
      <w:r>
        <w:t>azione, comprese le fasi operative fino all’allestimento, mediazione e fruizione (affiancando il personale secondo il calendario, compresa la Mostra dedicata ad Ambrogio Lorenzetti).</w:t>
      </w:r>
    </w:p>
    <w:p w:rsidR="00C92DF9" w:rsidRDefault="00640569" w:rsidP="00A7517A">
      <w:pPr>
        <w:pStyle w:val="Corpo"/>
        <w:jc w:val="both"/>
      </w:pPr>
      <w:r>
        <w:t>Gli studenti si sono occupati anche della raccolta ed elaborazione dei d</w:t>
      </w:r>
      <w:r>
        <w:t xml:space="preserve">ati sul gradimento da parte dei visitatori. Inizialmente l’attività prevedeva la sistematizzazione delle note registrate dal pubblico su un modello cartaceo predisposto. </w:t>
      </w:r>
    </w:p>
    <w:p w:rsidR="00C92DF9" w:rsidRDefault="00640569" w:rsidP="00A7517A">
      <w:pPr>
        <w:pStyle w:val="Corpo"/>
        <w:jc w:val="both"/>
      </w:pPr>
      <w:r>
        <w:t>Uno dei nostri studenti in alternanza ha avuto la brillante di idea di creare un prog</w:t>
      </w:r>
      <w:r>
        <w:t xml:space="preserve">ramma di </w:t>
      </w:r>
      <w:proofErr w:type="spellStart"/>
      <w:r>
        <w:rPr>
          <w:rStyle w:val="Nessuno"/>
          <w:i/>
          <w:iCs/>
        </w:rPr>
        <w:t>customer</w:t>
      </w:r>
      <w:proofErr w:type="spellEnd"/>
      <w:r>
        <w:rPr>
          <w:rStyle w:val="Nessuno"/>
          <w:i/>
          <w:iCs/>
        </w:rPr>
        <w:t xml:space="preserve"> </w:t>
      </w:r>
      <w:proofErr w:type="spellStart"/>
      <w:r>
        <w:rPr>
          <w:rStyle w:val="Nessuno"/>
          <w:i/>
          <w:iCs/>
        </w:rPr>
        <w:t>satisfaction</w:t>
      </w:r>
      <w:proofErr w:type="spellEnd"/>
      <w:r>
        <w:rPr>
          <w:rStyle w:val="Nessuno"/>
          <w:i/>
          <w:iCs/>
        </w:rPr>
        <w:t xml:space="preserve"> </w:t>
      </w:r>
      <w:r>
        <w:t>per favorire la compilazione dei questionari su tablet a disposizione del pubblico e facilitare l’esportazione e l’elaborazione dei dati.</w:t>
      </w:r>
    </w:p>
    <w:p w:rsidR="00C92DF9" w:rsidRDefault="00640569" w:rsidP="00A7517A">
      <w:pPr>
        <w:pStyle w:val="Default"/>
        <w:jc w:val="both"/>
        <w:rPr>
          <w:rFonts w:ascii="Helvetica" w:eastAsia="Helvetica" w:hAnsi="Helvetica" w:cs="Helvetica"/>
          <w:color w:val="0000FF"/>
          <w:sz w:val="29"/>
          <w:szCs w:val="29"/>
          <w:u w:val="single" w:color="0000FF"/>
        </w:rPr>
      </w:pPr>
      <w:hyperlink r:id="rId6" w:history="1">
        <w:r>
          <w:rPr>
            <w:rStyle w:val="Hyperlink0"/>
            <w:rFonts w:ascii="Helvetica" w:hAnsi="Helvetica"/>
            <w:color w:val="0000FF"/>
            <w:sz w:val="29"/>
            <w:szCs w:val="29"/>
            <w:u w:color="0000FF"/>
            <w:lang w:val="de-DE"/>
          </w:rPr>
          <w:t>http://w</w:t>
        </w:r>
        <w:r>
          <w:rPr>
            <w:rStyle w:val="Hyperlink0"/>
            <w:rFonts w:ascii="Helvetica" w:hAnsi="Helvetica"/>
            <w:color w:val="0000FF"/>
            <w:sz w:val="29"/>
            <w:szCs w:val="29"/>
            <w:u w:color="0000FF"/>
            <w:lang w:val="de-DE"/>
          </w:rPr>
          <w:t>ww.smsmag.it/diario/michele-caliani-studente-innova-museo/</w:t>
        </w:r>
      </w:hyperlink>
    </w:p>
    <w:p w:rsidR="00A7517A" w:rsidRDefault="00640569" w:rsidP="00A7517A">
      <w:pPr>
        <w:pStyle w:val="Corpo"/>
        <w:jc w:val="both"/>
      </w:pPr>
      <w:r>
        <w:t>La presenza di questo servizio</w:t>
      </w:r>
      <w:r>
        <w:t xml:space="preserve"> e la sua efficacia, è stato inoltre uno dei requisiti che, tra altri standard, ha consentito l’accreditamento del Complesso di Santa Maria della Scala come museo </w:t>
      </w:r>
      <w:r>
        <w:t>di rilevanza regionale secondo il Codice dei Beni Culturali e il piano regionale che lo ho individuato tra i grandi attrattori.</w:t>
      </w:r>
      <w:r w:rsidR="00A7517A">
        <w:t xml:space="preserve">                                                                                                   </w:t>
      </w:r>
    </w:p>
    <w:p w:rsidR="00A7517A" w:rsidRPr="00A7517A" w:rsidRDefault="00A7517A" w:rsidP="00A7517A">
      <w:pPr>
        <w:pStyle w:val="Corpo"/>
        <w:jc w:val="both"/>
        <w:rPr>
          <w:sz w:val="20"/>
          <w:szCs w:val="20"/>
        </w:rPr>
      </w:pPr>
      <w:r w:rsidRPr="00A7517A">
        <w:rPr>
          <w:i/>
          <w:sz w:val="20"/>
          <w:szCs w:val="20"/>
        </w:rPr>
        <w:t>(Prof.ssa Rita Petti)</w:t>
      </w:r>
    </w:p>
    <w:p w:rsidR="00C92DF9" w:rsidRDefault="00640569" w:rsidP="00A7517A">
      <w:pPr>
        <w:pStyle w:val="Corpo"/>
        <w:jc w:val="both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-106745</wp:posOffset>
            </wp:positionH>
            <wp:positionV relativeFrom="line">
              <wp:posOffset>216192</wp:posOffset>
            </wp:positionV>
            <wp:extent cx="4340215" cy="442885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7B9BE2-53D0-4F38-8A74-211735B2F52C-L0-00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215" cy="44288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92DF9" w:rsidRDefault="00C92DF9">
      <w:pPr>
        <w:pStyle w:val="Corpo"/>
      </w:pPr>
    </w:p>
    <w:sectPr w:rsidR="00C92DF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569" w:rsidRDefault="00640569">
      <w:r>
        <w:separator/>
      </w:r>
    </w:p>
  </w:endnote>
  <w:endnote w:type="continuationSeparator" w:id="0">
    <w:p w:rsidR="00640569" w:rsidRDefault="0064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DF9" w:rsidRDefault="00C92D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569" w:rsidRDefault="00640569">
      <w:r>
        <w:separator/>
      </w:r>
    </w:p>
  </w:footnote>
  <w:footnote w:type="continuationSeparator" w:id="0">
    <w:p w:rsidR="00640569" w:rsidRDefault="00640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DF9" w:rsidRDefault="00C92D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DF9"/>
    <w:rsid w:val="00640569"/>
    <w:rsid w:val="00A7517A"/>
    <w:rsid w:val="00C9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3D47"/>
  <w15:docId w15:val="{C1E8490E-EDBF-486A-B93C-7A40C3D5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Nessuno">
    <w:name w:val="Nessuno"/>
    <w:rPr>
      <w:lang w:val="it-IT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smag.it/diario/michele-caliani-studente-innova-museo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cappelli</cp:lastModifiedBy>
  <cp:revision>2</cp:revision>
  <dcterms:created xsi:type="dcterms:W3CDTF">2018-10-18T11:53:00Z</dcterms:created>
  <dcterms:modified xsi:type="dcterms:W3CDTF">2018-10-18T11:58:00Z</dcterms:modified>
</cp:coreProperties>
</file>