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9000"/>
      </w:tblGrid>
      <w:tr w:rsidR="002F0F96">
        <w:trPr>
          <w:trHeight w:val="586"/>
        </w:trPr>
        <w:tc>
          <w:tcPr>
            <w:tcW w:w="1005" w:type="dxa"/>
            <w:shd w:val="clear" w:color="auto" w:fill="auto"/>
            <w:vAlign w:val="center"/>
          </w:tcPr>
          <w:p w:rsidR="002F0F96" w:rsidRDefault="00A20E58">
            <w:pPr>
              <w:snapToGrid w:val="0"/>
              <w:rPr>
                <w:rFonts w:ascii="Baskerville Old Face" w:hAnsi="Baskerville Old Face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2F0F96" w:rsidRDefault="002F0F96">
            <w:pPr>
              <w:snapToGrid w:val="0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ISTITUTO ISTRUZIONE SUPERIORE “E.S.PICCOLOMINI”</w:t>
            </w:r>
          </w:p>
          <w:p w:rsidR="002F0F96" w:rsidRDefault="002F0F9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  <w:u w:val="single"/>
              </w:rPr>
              <w:t>con sezioni associate</w:t>
            </w:r>
            <w:r>
              <w:rPr>
                <w:rFonts w:ascii="Garamond" w:hAnsi="Garamond"/>
                <w:sz w:val="18"/>
                <w:szCs w:val="18"/>
              </w:rPr>
              <w:t>: Liceo Classico e Musicale “E.S. Piccolomini” Siena – Prato S.Agostino n.2 – Tel.0577280787</w:t>
            </w:r>
          </w:p>
          <w:p w:rsidR="002F0F96" w:rsidRDefault="002F0F9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Liceo Artistico</w:t>
            </w:r>
            <w:r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“D. Buoninsegna” – Siena – Piazza Madre Teresa di Calcutta n.2 – Tel.0577/281223</w:t>
            </w:r>
          </w:p>
          <w:p w:rsidR="002F0F96" w:rsidRDefault="002F0F9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Liceo Scienze Umane e Liceo Economico Sociale “S. Caterina da Siena” Siena – Prato S.Agostino n.2 – Tel.0577280787</w:t>
            </w:r>
          </w:p>
          <w:p w:rsidR="002F0F96" w:rsidRDefault="002F0F96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F0F96" w:rsidRDefault="002F0F9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br/>
        <w:t>Anno scolastico 201</w:t>
      </w:r>
      <w:r w:rsidR="007C2FB4">
        <w:rPr>
          <w:b/>
          <w:bCs/>
          <w:sz w:val="32"/>
        </w:rPr>
        <w:t>7</w:t>
      </w:r>
      <w:r>
        <w:rPr>
          <w:b/>
          <w:bCs/>
          <w:sz w:val="32"/>
        </w:rPr>
        <w:t>-201</w:t>
      </w:r>
      <w:r w:rsidR="007C2FB4">
        <w:rPr>
          <w:b/>
          <w:bCs/>
          <w:sz w:val="32"/>
        </w:rPr>
        <w:t>8</w:t>
      </w:r>
    </w:p>
    <w:p w:rsidR="002F0F96" w:rsidRDefault="002F0F96">
      <w:pPr>
        <w:pStyle w:val="Titolo3"/>
        <w:jc w:val="center"/>
        <w:rPr>
          <w:sz w:val="36"/>
          <w:szCs w:val="36"/>
        </w:rPr>
      </w:pPr>
      <w:r>
        <w:rPr>
          <w:sz w:val="36"/>
          <w:szCs w:val="36"/>
        </w:rPr>
        <w:t>RELAZIONE FINALE DEL DOCENTE</w:t>
      </w:r>
    </w:p>
    <w:p w:rsidR="002F0F96" w:rsidRDefault="002F0F96">
      <w:pPr>
        <w:rPr>
          <w:rFonts w:cs="Courier New"/>
          <w:b/>
          <w:bCs/>
          <w:w w:val="89"/>
          <w:sz w:val="28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2F0F9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96" w:rsidRDefault="002F0F96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Docente:  </w:t>
            </w:r>
          </w:p>
        </w:tc>
      </w:tr>
      <w:tr w:rsidR="002F0F9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96" w:rsidRDefault="002F0F96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Disciplina/e: </w:t>
            </w:r>
          </w:p>
        </w:tc>
      </w:tr>
      <w:tr w:rsidR="002F0F9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96" w:rsidRDefault="002F0F96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Classe:            Sezione associata:</w:t>
            </w:r>
          </w:p>
        </w:tc>
      </w:tr>
      <w:tr w:rsidR="002F0F9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96" w:rsidRDefault="002F0F96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Numero ore di lezione effettuate:</w:t>
            </w:r>
          </w:p>
        </w:tc>
      </w:tr>
    </w:tbl>
    <w:p w:rsidR="002F0F96" w:rsidRDefault="002F0F96">
      <w:pPr>
        <w:rPr>
          <w:rFonts w:cs="Courier New"/>
          <w:b/>
          <w:bCs/>
          <w:w w:val="89"/>
          <w:sz w:val="28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2F0F9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96" w:rsidRDefault="002F0F96">
            <w:pPr>
              <w:pStyle w:val="Titolo3"/>
              <w:snapToGrid w:val="0"/>
              <w:ind w:left="0" w:right="-1128" w:firstLine="0"/>
            </w:pPr>
            <w:r>
              <w:t>PROFILO FINALE DELLA CLASSE</w:t>
            </w:r>
          </w:p>
          <w:p w:rsidR="002F0F96" w:rsidRDefault="002F0F96">
            <w:r>
              <w:t>(Indicare i livelli raggiunti in termini di impegno, interesse, partecipazione alle proposte didattiche, ecc.)</w:t>
            </w:r>
          </w:p>
        </w:tc>
      </w:tr>
      <w:tr w:rsidR="002F0F9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96" w:rsidRDefault="002F0F96">
            <w:pPr>
              <w:snapToGrid w:val="0"/>
              <w:rPr>
                <w:sz w:val="22"/>
                <w:szCs w:val="22"/>
              </w:rPr>
            </w:pPr>
          </w:p>
          <w:p w:rsidR="002F0F96" w:rsidRDefault="002F0F96">
            <w:pPr>
              <w:rPr>
                <w:sz w:val="22"/>
                <w:szCs w:val="22"/>
              </w:rPr>
            </w:pPr>
          </w:p>
          <w:p w:rsidR="002F0F96" w:rsidRDefault="002F0F96">
            <w:pPr>
              <w:rPr>
                <w:sz w:val="22"/>
                <w:szCs w:val="22"/>
              </w:rPr>
            </w:pPr>
          </w:p>
          <w:p w:rsidR="002F0F96" w:rsidRDefault="002F0F96">
            <w:pPr>
              <w:rPr>
                <w:sz w:val="22"/>
                <w:szCs w:val="22"/>
              </w:rPr>
            </w:pPr>
          </w:p>
          <w:p w:rsidR="002F0F96" w:rsidRDefault="002F0F96">
            <w:pPr>
              <w:rPr>
                <w:sz w:val="22"/>
                <w:szCs w:val="22"/>
              </w:rPr>
            </w:pPr>
          </w:p>
          <w:p w:rsidR="002F0F96" w:rsidRDefault="002F0F96">
            <w:pPr>
              <w:rPr>
                <w:sz w:val="22"/>
                <w:szCs w:val="22"/>
              </w:rPr>
            </w:pPr>
          </w:p>
          <w:p w:rsidR="002F0F96" w:rsidRDefault="002F0F96">
            <w:pPr>
              <w:rPr>
                <w:sz w:val="22"/>
                <w:szCs w:val="22"/>
              </w:rPr>
            </w:pPr>
          </w:p>
          <w:p w:rsidR="002F0F96" w:rsidRDefault="002F0F96">
            <w:pPr>
              <w:rPr>
                <w:sz w:val="22"/>
                <w:szCs w:val="22"/>
              </w:rPr>
            </w:pPr>
          </w:p>
          <w:p w:rsidR="002F0F96" w:rsidRDefault="002F0F96">
            <w:pPr>
              <w:rPr>
                <w:sz w:val="22"/>
                <w:szCs w:val="22"/>
              </w:rPr>
            </w:pPr>
          </w:p>
          <w:p w:rsidR="002F0F96" w:rsidRDefault="002F0F96">
            <w:pPr>
              <w:rPr>
                <w:sz w:val="22"/>
                <w:szCs w:val="22"/>
              </w:rPr>
            </w:pPr>
          </w:p>
          <w:p w:rsidR="002F0F96" w:rsidRDefault="002F0F96">
            <w:pPr>
              <w:rPr>
                <w:sz w:val="22"/>
                <w:szCs w:val="22"/>
              </w:rPr>
            </w:pPr>
          </w:p>
        </w:tc>
      </w:tr>
      <w:tr w:rsidR="002F0F9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96" w:rsidRDefault="002F0F96">
            <w:pPr>
              <w:pStyle w:val="Titolo3"/>
              <w:snapToGrid w:val="0"/>
              <w:rPr>
                <w:szCs w:val="32"/>
              </w:rPr>
            </w:pPr>
            <w:r>
              <w:rPr>
                <w:szCs w:val="32"/>
              </w:rPr>
              <w:t>OBIETTIVI RAGGIUNTI</w:t>
            </w:r>
          </w:p>
          <w:p w:rsidR="002F0F96" w:rsidRDefault="002F0F96">
            <w:r>
              <w:t xml:space="preserve">Riportare gli obiettivi fissati in fase di programmazione iniziale, specificarne il grado di raggiungimento (pienamente, parzialmente o niente affatto raggiunti) ed eventualmente le relative motivazioni </w:t>
            </w:r>
          </w:p>
        </w:tc>
      </w:tr>
      <w:tr w:rsidR="002F0F96">
        <w:trPr>
          <w:trHeight w:val="1274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96" w:rsidRDefault="002F0F96">
            <w:pPr>
              <w:snapToGrid w:val="0"/>
              <w:rPr>
                <w:rFonts w:cs="Courier New"/>
                <w:b/>
                <w:bCs/>
                <w:w w:val="89"/>
                <w:sz w:val="32"/>
                <w:szCs w:val="22"/>
              </w:rPr>
            </w:pPr>
          </w:p>
          <w:p w:rsidR="002F0F96" w:rsidRDefault="002F0F96">
            <w:pPr>
              <w:rPr>
                <w:rFonts w:cs="Courier New"/>
                <w:b/>
                <w:bCs/>
                <w:w w:val="89"/>
                <w:sz w:val="32"/>
                <w:szCs w:val="22"/>
              </w:rPr>
            </w:pPr>
          </w:p>
          <w:p w:rsidR="002F0F96" w:rsidRDefault="002F0F96">
            <w:pPr>
              <w:rPr>
                <w:rFonts w:cs="Courier New"/>
                <w:b/>
                <w:bCs/>
                <w:w w:val="89"/>
                <w:sz w:val="32"/>
                <w:szCs w:val="22"/>
              </w:rPr>
            </w:pPr>
          </w:p>
          <w:p w:rsidR="002F0F96" w:rsidRDefault="002F0F96">
            <w:pPr>
              <w:rPr>
                <w:rFonts w:cs="Courier New"/>
                <w:b/>
                <w:bCs/>
                <w:w w:val="89"/>
                <w:sz w:val="32"/>
                <w:szCs w:val="22"/>
              </w:rPr>
            </w:pPr>
          </w:p>
          <w:p w:rsidR="002F0F96" w:rsidRDefault="002F0F96">
            <w:pPr>
              <w:rPr>
                <w:rFonts w:cs="Courier New"/>
                <w:b/>
                <w:bCs/>
                <w:w w:val="89"/>
                <w:sz w:val="32"/>
                <w:szCs w:val="22"/>
              </w:rPr>
            </w:pPr>
          </w:p>
          <w:p w:rsidR="002F0F96" w:rsidRDefault="002F0F96">
            <w:pPr>
              <w:rPr>
                <w:rFonts w:cs="Courier New"/>
                <w:b/>
                <w:bCs/>
                <w:w w:val="89"/>
                <w:sz w:val="32"/>
                <w:szCs w:val="22"/>
              </w:rPr>
            </w:pPr>
          </w:p>
          <w:p w:rsidR="002F0F96" w:rsidRDefault="002F0F96">
            <w:pPr>
              <w:rPr>
                <w:rFonts w:cs="Courier New"/>
                <w:b/>
                <w:bCs/>
                <w:w w:val="89"/>
                <w:sz w:val="32"/>
                <w:szCs w:val="22"/>
              </w:rPr>
            </w:pPr>
          </w:p>
          <w:p w:rsidR="002F0F96" w:rsidRDefault="002F0F96">
            <w:pPr>
              <w:rPr>
                <w:rFonts w:cs="Courier New"/>
                <w:b/>
                <w:bCs/>
                <w:w w:val="89"/>
                <w:sz w:val="32"/>
                <w:szCs w:val="22"/>
              </w:rPr>
            </w:pPr>
          </w:p>
          <w:p w:rsidR="002F0F96" w:rsidRDefault="002F0F96">
            <w:pPr>
              <w:rPr>
                <w:rFonts w:cs="Courier New"/>
                <w:b/>
                <w:bCs/>
                <w:w w:val="89"/>
                <w:sz w:val="32"/>
                <w:szCs w:val="22"/>
              </w:rPr>
            </w:pPr>
          </w:p>
          <w:p w:rsidR="002F0F96" w:rsidRDefault="002F0F96">
            <w:pPr>
              <w:rPr>
                <w:rFonts w:cs="Courier New"/>
                <w:b/>
                <w:bCs/>
                <w:w w:val="89"/>
                <w:sz w:val="32"/>
                <w:szCs w:val="22"/>
              </w:rPr>
            </w:pPr>
          </w:p>
          <w:p w:rsidR="002F0F96" w:rsidRDefault="002F0F96">
            <w:pPr>
              <w:rPr>
                <w:rFonts w:cs="Courier New"/>
                <w:b/>
                <w:bCs/>
                <w:w w:val="89"/>
                <w:sz w:val="32"/>
                <w:szCs w:val="22"/>
              </w:rPr>
            </w:pPr>
          </w:p>
        </w:tc>
      </w:tr>
    </w:tbl>
    <w:p w:rsidR="002F0F96" w:rsidRDefault="002F0F96">
      <w:pPr>
        <w:rPr>
          <w:rFonts w:cs="Courier New"/>
          <w:b/>
          <w:bCs/>
          <w:w w:val="89"/>
          <w:sz w:val="22"/>
          <w:szCs w:val="22"/>
        </w:rPr>
      </w:pPr>
    </w:p>
    <w:p w:rsidR="002F0F96" w:rsidRDefault="002F0F96">
      <w:pPr>
        <w:rPr>
          <w:rFonts w:cs="Courier New"/>
          <w:b/>
          <w:bCs/>
          <w:w w:val="89"/>
          <w:sz w:val="22"/>
          <w:szCs w:val="22"/>
        </w:rPr>
      </w:pPr>
    </w:p>
    <w:p w:rsidR="002F0F96" w:rsidRDefault="002F0F96">
      <w:pPr>
        <w:rPr>
          <w:rFonts w:cs="Courier New"/>
          <w:b/>
          <w:bCs/>
          <w:w w:val="89"/>
          <w:sz w:val="28"/>
          <w:szCs w:val="28"/>
        </w:rPr>
      </w:pPr>
      <w:r>
        <w:rPr>
          <w:rFonts w:cs="Courier New"/>
          <w:b/>
          <w:bCs/>
          <w:w w:val="89"/>
          <w:sz w:val="28"/>
          <w:szCs w:val="28"/>
        </w:rPr>
        <w:t>Ciascun docente è invitato a prendere in considerazione SOLO le voci compilate nel Piano di Lavoro iniziale, con le eventuali modifiche apportate.</w:t>
      </w:r>
    </w:p>
    <w:p w:rsidR="002F0F96" w:rsidRDefault="002F0F96">
      <w:pPr>
        <w:rPr>
          <w:rFonts w:cs="Courier New"/>
          <w:b/>
          <w:bCs/>
          <w:w w:val="89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2F0F9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96" w:rsidRDefault="002F0F96">
            <w:pPr>
              <w:pStyle w:val="Titolo3"/>
              <w:snapToGrid w:val="0"/>
              <w:rPr>
                <w:szCs w:val="28"/>
              </w:rPr>
            </w:pPr>
            <w:r>
              <w:rPr>
                <w:szCs w:val="28"/>
              </w:rPr>
              <w:t>RISULTATI DI APPRENDIMENTO RAGGIUNTI</w:t>
            </w:r>
          </w:p>
          <w:p w:rsidR="002F0F96" w:rsidRDefault="002F0F96">
            <w:pPr>
              <w:pStyle w:val="Titolo3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Indicare con una X il grado di progresso verificato nelle competenze esercitate nella propria disciplina, come riportato </w:t>
            </w:r>
            <w:r>
              <w:rPr>
                <w:bCs/>
                <w:sz w:val="24"/>
              </w:rPr>
              <w:t>a scopo d’esempio</w:t>
            </w:r>
            <w:r>
              <w:rPr>
                <w:b w:val="0"/>
                <w:bCs/>
                <w:sz w:val="24"/>
              </w:rPr>
              <w:t xml:space="preserve"> nelle prime voci:</w:t>
            </w:r>
          </w:p>
        </w:tc>
      </w:tr>
      <w:tr w:rsidR="007C2FB4">
        <w:trPr>
          <w:trHeight w:val="1274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113"/>
              <w:gridCol w:w="627"/>
              <w:gridCol w:w="1228"/>
              <w:gridCol w:w="737"/>
            </w:tblGrid>
            <w:tr w:rsidR="007C2FB4"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1. Area metodologica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Poco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Abbastanza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Molto</w:t>
                  </w:r>
                </w:p>
              </w:tc>
            </w:tr>
            <w:tr w:rsidR="007C2FB4">
              <w:trPr>
                <w:trHeight w:val="532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a.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Aver acquisito un metodo di studio autonomo e flessibile, che consenta di condurre ricerche e approfondimenti personali e di continuare in modo efficace i successivi studi superiori e di potersi aggiornare lungo l’intero arco della propria vita.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332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b.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Essere consapevoli della diversità dei metodi utilizzati dai vari ambiti disciplinari ed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essere in grado valutare i criteri di affidabilità dei risultati in essi raggiunti.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332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Saper compiere le necessarie interconnessioni tra i metodi e i contenuti delle singole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discipline.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X</w:t>
                  </w:r>
                </w:p>
              </w:tc>
            </w:tr>
            <w:tr w:rsidR="007C2FB4"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2. Area logico-argomentativa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332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a.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Saper sostenere una propria tesi e saper ascoltare e valutare criticamente le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argomentazioni altrui.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332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b.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Acquisire l’abitudine a ragionare con rigore logico, ad identificare i problemi e a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individuare possibili soluzioni.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332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Essere in grado di leggere e interpretare criticamente i contenuti delle diverse forme di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comunicazione.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3. Area linguistica e comunicativa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C2FB4"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a.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Padroneggiare pienamente la lingua italiana e in particolare: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460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a.1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dominare la scrittura in tutti i suoi aspetti, da quelli elementari (ortografia e morfologia) a quelli piu avanzati (sintassi complessa, precisione e ricchezza del lessico, anche letterario e specialistico), modulando tali competenze a seconda dei diversi contesti e scopi comunicativi;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503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a.2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 xml:space="preserve"> saper leggere e comprendere testi complessi di diversa natura, cogliendo le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implicazioni e le sfumature di significato proprie di ciascuno di essi, in rapporto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con la tipologia e il relativo contesto storico e culturale;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a.3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 xml:space="preserve"> curare l’esposizione orale e saperla adeguare ai diversi contesti.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278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b.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Aver acquisito, in una lingua straniera moderna, strutture, modalita e competenze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comunicative corrispondenti almeno al Livello B2 del Quadro Comune Europeo di Riferimento.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332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Saper riconoscere i molteplici rapporti e stabilire raffronti tra la lingua italiana e altre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lingue moderne e antiche.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332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d.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Saper utilizzare le tecnologie dell’informazione e della comunicazione per studiare, fare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ricerca, comunicare.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4. Area storico umanistica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503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a.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Conoscere i presupposti culturali e la natura delle istituzioni politiche, giuridiche, sociali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ed economiche, con riferimento particolare all’Italia e all’Europa, e comprendere i diritti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e i doveri che caratterizzano l’essere cittadini.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503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b.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Conoscere, con riferimento agli avvenimenti, ai contesti geografici e ai personaggi più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 xml:space="preserve">importanti, la storia d’Italia inserita nel contesto europeo e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lastRenderedPageBreak/>
                    <w:t>internazionale, dall’antichità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sino ai giorni nostri.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621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c.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532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d.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Conoscere gli aspetti fondamentali della cultura e della tradizione letteraria, artistica, filosofica, religiosa italiana ed europea attraverso lo studio delle opere, degli autori e delle correnti di pensiero piu significativi e acquisire gli strumenti necessari per confrontarli con altre tradizioni e culture.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503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e.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Essere consapevoli del significato culturale del patrimonio archeologico, architettonico e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artistico italiano, della sua importanza come fondamentale risorsa economica, della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necessità di preservarlo attraverso gli strumenti della tutela e della conservazione.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332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f.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Collocare il pensiero scientifico, la storia delle sue scoperte e lo sviluppo delle invenzioni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tecnologiche nell’ambito più vasto della storia delle idee.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332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g.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Saper fruire delle espressioni creative delle arti e dei mezzi espressivi, compresi lo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spettacolo, la musica, le arti visive.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332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h.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Conoscere gli elementi essenziali e distintivi della cultura e della civiltà dei paesi di cui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si studiano le lingue.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5. Area scientifica, matematica e tecnologica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503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a.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Comprendere il linguaggio formale specifico della matematica, saper utilizzare le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procedure tipiche del pensiero matematico, conoscere i contenuti fondamentali delle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teorie che sono alla base della descrizione matematica della realtà.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503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b.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Possedere i contenuti fondamentali delle scienze fisiche e delle scienze naturali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(chimica, biologia, scienze della terra, astronomia), padroneggiandone le procedure e i</w:t>
                  </w:r>
                </w:p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sz w:val="20"/>
                      <w:szCs w:val="20"/>
                    </w:rPr>
                    <w:t>metodi di indagine propri, anche per potersi orientare nel campo delle scienze applicate.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446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Essere in grado di utilizzare criticamente strumenti informatici e telematici nelle attività di studio e di approfondimento; comprendere la valenza metodologica dell’informatica nella formalizzazione e modellizzazione dei processi complessi e nell’individuazione di procedimenti risolutivi.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446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rPr>
                      <w:bCs/>
                      <w:sz w:val="20"/>
                      <w:szCs w:val="20"/>
                      <w:shd w:val="clear" w:color="auto" w:fill="C0C0C0"/>
                    </w:rPr>
                  </w:pPr>
                  <w:r>
                    <w:rPr>
                      <w:bCs/>
                      <w:sz w:val="20"/>
                      <w:szCs w:val="20"/>
                      <w:shd w:val="clear" w:color="auto" w:fill="C0C0C0"/>
                    </w:rPr>
                    <w:t>6. Area artistica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C0C0C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C0C0C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C0C0C0"/>
                    </w:rPr>
                  </w:pPr>
                </w:p>
              </w:tc>
            </w:tr>
            <w:tr w:rsidR="007C2FB4">
              <w:trPr>
                <w:trHeight w:val="446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b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conoscere la storia della produzione artistica e architettonica e il significato delle opere d’arte nei diversi contesti storici e culturali anche in relazione agli indirizzi di studio prescelti;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eastAsia="TTE18289B0t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446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b/>
                      <w:sz w:val="20"/>
                      <w:szCs w:val="20"/>
                    </w:rPr>
                    <w:t xml:space="preserve">b.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cogliere i valori estetici, concettuali e funzionali nelle opere artistiche; 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446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b/>
                      <w:sz w:val="20"/>
                      <w:szCs w:val="20"/>
                    </w:rPr>
                    <w:t xml:space="preserve">c. 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conoscere e applicare le tecniche grafiche, pittoriche, plastico-scultoree e multimediali e saper collegare tra di loro i diversi linguaggi artistici; 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446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snapToGrid w:val="0"/>
                    <w:rPr>
                      <w:rFonts w:eastAsia="TTE18289B0t00"/>
                      <w:sz w:val="20"/>
                      <w:szCs w:val="20"/>
                    </w:rPr>
                  </w:pPr>
                  <w:r>
                    <w:rPr>
                      <w:rFonts w:eastAsia="TTE18289B0t00"/>
                      <w:b/>
                      <w:sz w:val="20"/>
                      <w:szCs w:val="20"/>
                    </w:rPr>
                    <w:t>d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>. conoscere e padroneggiare i processi progettuali e operativi e utilizzare in modo appropriato tecniche e materiali in relazione agli indirizzi prescelti; 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446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e.</w:t>
                  </w:r>
                  <w:r>
                    <w:rPr>
                      <w:sz w:val="20"/>
                      <w:szCs w:val="20"/>
                    </w:rPr>
                    <w:t xml:space="preserve"> conoscere e applicare i codici dei linguaggi artistici, i principi della percezione visiva e della composizione della forma in tutte le sue configurazioni e funzioni;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C2FB4">
              <w:trPr>
                <w:trHeight w:val="446"/>
              </w:trPr>
              <w:tc>
                <w:tcPr>
                  <w:tcW w:w="6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0F96" w:rsidRDefault="002F0F96">
                  <w:pPr>
                    <w:snapToGrid w:val="0"/>
                    <w:rPr>
                      <w:rFonts w:eastAsia="TTE18289B0t00"/>
                    </w:rPr>
                  </w:pPr>
                  <w:r>
                    <w:rPr>
                      <w:rFonts w:eastAsia="TTE18289B0t00"/>
                      <w:b/>
                      <w:sz w:val="20"/>
                      <w:szCs w:val="20"/>
                    </w:rPr>
                    <w:lastRenderedPageBreak/>
                    <w:t>f.</w:t>
                  </w:r>
                  <w:r>
                    <w:rPr>
                      <w:rFonts w:eastAsia="TTE18289B0t00"/>
                      <w:sz w:val="20"/>
                      <w:szCs w:val="20"/>
                    </w:rPr>
                    <w:t xml:space="preserve"> conoscere le problematiche relative alla tutela, alla conservazione e al restauro del  patrimonio artistico e architettonico.</w:t>
                  </w:r>
                  <w:r>
                    <w:rPr>
                      <w:rFonts w:eastAsia="TTE18289B0t00"/>
                    </w:rPr>
                    <w:t> 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9F9F9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2E2"/>
                  <w:vAlign w:val="center"/>
                </w:tcPr>
                <w:p w:rsidR="002F0F96" w:rsidRDefault="002F0F96">
                  <w:pPr>
                    <w:tabs>
                      <w:tab w:val="center" w:pos="4819"/>
                      <w:tab w:val="right" w:pos="9638"/>
                    </w:tabs>
                    <w:autoSpaceDE w:val="0"/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00000" w:rsidRDefault="00DF0F4D">
            <w:pPr>
              <w:suppressAutoHyphens w:val="0"/>
              <w:rPr>
                <w:sz w:val="20"/>
                <w:szCs w:val="20"/>
                <w:lang w:eastAsia="it-IT"/>
              </w:rPr>
            </w:pPr>
          </w:p>
        </w:tc>
      </w:tr>
    </w:tbl>
    <w:p w:rsidR="002F0F96" w:rsidRDefault="002F0F96">
      <w:pPr>
        <w:rPr>
          <w:rFonts w:cs="Courier New"/>
          <w:b/>
          <w:bCs/>
          <w:w w:val="89"/>
          <w:sz w:val="22"/>
          <w:szCs w:val="22"/>
        </w:rPr>
      </w:pPr>
    </w:p>
    <w:p w:rsidR="002F0F96" w:rsidRDefault="002F0F96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2F0F9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96" w:rsidRDefault="002F0F96">
            <w:pPr>
              <w:pStyle w:val="Titolo3"/>
              <w:snapToGrid w:val="0"/>
            </w:pPr>
            <w:r>
              <w:t>METODI E STRUMENTI</w:t>
            </w:r>
          </w:p>
          <w:p w:rsidR="002F0F96" w:rsidRDefault="002F0F96">
            <w:r>
              <w:t>(Indicare metodologia le metodologie e gli strumenti adottati, le attività curricolari ed extracurricolari effettivamente svolte)</w:t>
            </w:r>
          </w:p>
        </w:tc>
      </w:tr>
      <w:tr w:rsidR="002F0F96">
        <w:trPr>
          <w:trHeight w:val="434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96" w:rsidRDefault="002F0F96">
            <w:pPr>
              <w:snapToGrid w:val="0"/>
              <w:spacing w:line="100" w:lineRule="atLeast"/>
              <w:ind w:firstLine="360"/>
              <w:jc w:val="both"/>
              <w:rPr>
                <w:sz w:val="22"/>
                <w:szCs w:val="22"/>
              </w:rPr>
            </w:pPr>
          </w:p>
          <w:p w:rsidR="002F0F96" w:rsidRDefault="002F0F96">
            <w:pPr>
              <w:spacing w:line="100" w:lineRule="atLeast"/>
              <w:ind w:firstLine="360"/>
              <w:jc w:val="both"/>
              <w:rPr>
                <w:sz w:val="22"/>
                <w:szCs w:val="22"/>
              </w:rPr>
            </w:pPr>
          </w:p>
          <w:p w:rsidR="002F0F96" w:rsidRDefault="002F0F96">
            <w:pPr>
              <w:spacing w:line="100" w:lineRule="atLeast"/>
              <w:ind w:firstLine="360"/>
              <w:jc w:val="both"/>
              <w:rPr>
                <w:sz w:val="22"/>
                <w:szCs w:val="22"/>
              </w:rPr>
            </w:pPr>
          </w:p>
          <w:p w:rsidR="002F0F96" w:rsidRDefault="002F0F96">
            <w:pPr>
              <w:spacing w:line="100" w:lineRule="atLeast"/>
              <w:ind w:firstLine="360"/>
              <w:jc w:val="both"/>
              <w:rPr>
                <w:sz w:val="22"/>
                <w:szCs w:val="22"/>
              </w:rPr>
            </w:pPr>
          </w:p>
          <w:p w:rsidR="002F0F96" w:rsidRDefault="002F0F96">
            <w:pPr>
              <w:spacing w:line="100" w:lineRule="atLeast"/>
              <w:ind w:firstLine="360"/>
              <w:jc w:val="both"/>
              <w:rPr>
                <w:sz w:val="22"/>
                <w:szCs w:val="22"/>
              </w:rPr>
            </w:pPr>
          </w:p>
          <w:p w:rsidR="002F0F96" w:rsidRDefault="002F0F96">
            <w:pPr>
              <w:spacing w:line="100" w:lineRule="atLeast"/>
              <w:ind w:firstLine="360"/>
              <w:jc w:val="both"/>
              <w:rPr>
                <w:sz w:val="22"/>
                <w:szCs w:val="22"/>
              </w:rPr>
            </w:pPr>
          </w:p>
          <w:p w:rsidR="002F0F96" w:rsidRDefault="002F0F96">
            <w:pPr>
              <w:spacing w:line="100" w:lineRule="atLeast"/>
              <w:ind w:firstLine="360"/>
              <w:jc w:val="both"/>
              <w:rPr>
                <w:sz w:val="22"/>
                <w:szCs w:val="22"/>
              </w:rPr>
            </w:pPr>
          </w:p>
          <w:p w:rsidR="002F0F96" w:rsidRDefault="002F0F96">
            <w:pPr>
              <w:spacing w:line="100" w:lineRule="atLeast"/>
              <w:ind w:firstLine="360"/>
              <w:jc w:val="both"/>
              <w:rPr>
                <w:sz w:val="22"/>
                <w:szCs w:val="22"/>
              </w:rPr>
            </w:pPr>
          </w:p>
          <w:p w:rsidR="002F0F96" w:rsidRDefault="002F0F96">
            <w:pPr>
              <w:spacing w:line="100" w:lineRule="atLeast"/>
              <w:ind w:firstLine="360"/>
              <w:jc w:val="both"/>
              <w:rPr>
                <w:sz w:val="22"/>
                <w:szCs w:val="22"/>
              </w:rPr>
            </w:pPr>
          </w:p>
          <w:p w:rsidR="002F0F96" w:rsidRDefault="002F0F96">
            <w:pPr>
              <w:spacing w:line="100" w:lineRule="atLeast"/>
              <w:ind w:firstLine="360"/>
              <w:jc w:val="both"/>
              <w:rPr>
                <w:sz w:val="22"/>
                <w:szCs w:val="22"/>
              </w:rPr>
            </w:pPr>
          </w:p>
        </w:tc>
      </w:tr>
    </w:tbl>
    <w:p w:rsidR="002F0F96" w:rsidRDefault="002F0F96">
      <w:pPr>
        <w:rPr>
          <w:rFonts w:cs="Courier New"/>
          <w:b/>
          <w:bCs/>
          <w:w w:val="89"/>
          <w:sz w:val="22"/>
          <w:szCs w:val="22"/>
        </w:rPr>
      </w:pPr>
    </w:p>
    <w:p w:rsidR="002F0F96" w:rsidRDefault="002F0F96">
      <w:pPr>
        <w:rPr>
          <w:rFonts w:cs="Courier New"/>
          <w:b/>
          <w:bCs/>
          <w:w w:val="89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2F0F9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96" w:rsidRDefault="002F0F96">
            <w:pPr>
              <w:pStyle w:val="Titolo3"/>
              <w:snapToGrid w:val="0"/>
            </w:pPr>
            <w:r>
              <w:t>CONTENUTI AFFRONTATI</w:t>
            </w:r>
          </w:p>
          <w:p w:rsidR="002F0F96" w:rsidRDefault="002F0F96">
            <w:r>
              <w:t>(Indicare solo le variazioni rispetto alla programmazione iniziale ed eventualmente le relative motivazioni)</w:t>
            </w:r>
          </w:p>
        </w:tc>
      </w:tr>
      <w:tr w:rsidR="002F0F96">
        <w:trPr>
          <w:trHeight w:val="434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96" w:rsidRDefault="002F0F96">
            <w:pPr>
              <w:snapToGrid w:val="0"/>
              <w:spacing w:line="100" w:lineRule="atLeast"/>
              <w:ind w:firstLine="360"/>
              <w:jc w:val="both"/>
              <w:rPr>
                <w:sz w:val="22"/>
                <w:szCs w:val="22"/>
              </w:rPr>
            </w:pPr>
          </w:p>
          <w:p w:rsidR="002F0F96" w:rsidRDefault="002F0F96">
            <w:pPr>
              <w:spacing w:line="100" w:lineRule="atLeast"/>
              <w:ind w:firstLine="360"/>
              <w:jc w:val="both"/>
              <w:rPr>
                <w:sz w:val="22"/>
                <w:szCs w:val="22"/>
              </w:rPr>
            </w:pPr>
          </w:p>
          <w:p w:rsidR="002F0F96" w:rsidRDefault="002F0F96">
            <w:pPr>
              <w:spacing w:line="100" w:lineRule="atLeast"/>
              <w:ind w:firstLine="360"/>
              <w:jc w:val="both"/>
              <w:rPr>
                <w:sz w:val="22"/>
                <w:szCs w:val="22"/>
              </w:rPr>
            </w:pPr>
          </w:p>
          <w:p w:rsidR="002F0F96" w:rsidRDefault="002F0F96">
            <w:pPr>
              <w:spacing w:line="100" w:lineRule="atLeast"/>
              <w:ind w:firstLine="360"/>
              <w:jc w:val="both"/>
              <w:rPr>
                <w:sz w:val="22"/>
                <w:szCs w:val="22"/>
              </w:rPr>
            </w:pPr>
          </w:p>
          <w:p w:rsidR="002F0F96" w:rsidRDefault="002F0F96">
            <w:pPr>
              <w:spacing w:line="100" w:lineRule="atLeast"/>
              <w:ind w:firstLine="360"/>
              <w:jc w:val="both"/>
              <w:rPr>
                <w:sz w:val="22"/>
                <w:szCs w:val="22"/>
              </w:rPr>
            </w:pPr>
          </w:p>
          <w:p w:rsidR="002F0F96" w:rsidRDefault="002F0F96">
            <w:pPr>
              <w:spacing w:line="100" w:lineRule="atLeast"/>
              <w:ind w:firstLine="360"/>
              <w:jc w:val="both"/>
              <w:rPr>
                <w:sz w:val="22"/>
                <w:szCs w:val="22"/>
              </w:rPr>
            </w:pPr>
          </w:p>
          <w:p w:rsidR="002F0F96" w:rsidRDefault="002F0F96">
            <w:pPr>
              <w:spacing w:line="100" w:lineRule="atLeast"/>
              <w:ind w:firstLine="360"/>
              <w:jc w:val="both"/>
              <w:rPr>
                <w:sz w:val="22"/>
                <w:szCs w:val="22"/>
              </w:rPr>
            </w:pPr>
          </w:p>
          <w:p w:rsidR="002F0F96" w:rsidRDefault="002F0F96">
            <w:pPr>
              <w:spacing w:line="100" w:lineRule="atLeast"/>
              <w:ind w:firstLine="360"/>
              <w:jc w:val="both"/>
              <w:rPr>
                <w:sz w:val="22"/>
                <w:szCs w:val="22"/>
              </w:rPr>
            </w:pPr>
          </w:p>
          <w:p w:rsidR="002F0F96" w:rsidRDefault="002F0F96">
            <w:pPr>
              <w:spacing w:line="100" w:lineRule="atLeast"/>
              <w:ind w:firstLine="360"/>
              <w:jc w:val="both"/>
              <w:rPr>
                <w:sz w:val="22"/>
                <w:szCs w:val="22"/>
              </w:rPr>
            </w:pPr>
          </w:p>
          <w:p w:rsidR="002F0F96" w:rsidRDefault="002F0F96">
            <w:pPr>
              <w:spacing w:line="100" w:lineRule="atLeast"/>
              <w:ind w:firstLine="360"/>
              <w:jc w:val="both"/>
              <w:rPr>
                <w:sz w:val="22"/>
                <w:szCs w:val="22"/>
              </w:rPr>
            </w:pPr>
          </w:p>
        </w:tc>
      </w:tr>
    </w:tbl>
    <w:p w:rsidR="002F0F96" w:rsidRDefault="002F0F96">
      <w:pPr>
        <w:rPr>
          <w:rFonts w:cs="Courier New"/>
          <w:b/>
          <w:bCs/>
          <w:w w:val="89"/>
        </w:rPr>
      </w:pPr>
      <w:r>
        <w:rPr>
          <w:rFonts w:cs="Courier New"/>
          <w:b/>
          <w:bCs/>
          <w:w w:val="89"/>
        </w:rPr>
        <w:t>Si allega l’elenco dei contenuti affrontati.</w:t>
      </w:r>
    </w:p>
    <w:p w:rsidR="002F0F96" w:rsidRDefault="002F0F96">
      <w:pPr>
        <w:rPr>
          <w:rFonts w:cs="Courier New"/>
          <w:b/>
          <w:bCs/>
          <w:w w:val="89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2F0F9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96" w:rsidRDefault="002F0F96">
            <w:pPr>
              <w:pStyle w:val="Titolo3"/>
              <w:snapToGrid w:val="0"/>
            </w:pPr>
            <w:r>
              <w:t>VERIFICHE</w:t>
            </w:r>
          </w:p>
          <w:p w:rsidR="002F0F96" w:rsidRDefault="002F0F96">
            <w:r>
              <w:t>(Indicare solo le variazioni rispetto alla programmazione iniziale ed eventualmente le relative motivazioni)</w:t>
            </w:r>
          </w:p>
        </w:tc>
      </w:tr>
      <w:tr w:rsidR="002F0F9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96" w:rsidRDefault="002F0F96">
            <w:pPr>
              <w:snapToGrid w:val="0"/>
              <w:rPr>
                <w:rFonts w:cs="Courier New"/>
                <w:b/>
                <w:bCs/>
                <w:w w:val="89"/>
                <w:sz w:val="28"/>
                <w:szCs w:val="22"/>
              </w:rPr>
            </w:pPr>
          </w:p>
          <w:p w:rsidR="002F0F96" w:rsidRDefault="002F0F96">
            <w:pPr>
              <w:rPr>
                <w:rFonts w:cs="Courier New"/>
                <w:b/>
                <w:bCs/>
                <w:w w:val="89"/>
                <w:sz w:val="28"/>
                <w:szCs w:val="22"/>
              </w:rPr>
            </w:pPr>
          </w:p>
          <w:p w:rsidR="002F0F96" w:rsidRDefault="002F0F96">
            <w:pPr>
              <w:rPr>
                <w:rFonts w:cs="Courier New"/>
                <w:b/>
                <w:bCs/>
                <w:w w:val="89"/>
                <w:sz w:val="28"/>
                <w:szCs w:val="22"/>
              </w:rPr>
            </w:pPr>
          </w:p>
          <w:p w:rsidR="002F0F96" w:rsidRDefault="002F0F96">
            <w:pPr>
              <w:rPr>
                <w:rFonts w:cs="Courier New"/>
                <w:b/>
                <w:bCs/>
                <w:w w:val="89"/>
                <w:sz w:val="28"/>
                <w:szCs w:val="22"/>
              </w:rPr>
            </w:pPr>
          </w:p>
        </w:tc>
      </w:tr>
    </w:tbl>
    <w:p w:rsidR="002F0F96" w:rsidRDefault="002F0F96">
      <w:pPr>
        <w:rPr>
          <w:rFonts w:cs="Courier New"/>
          <w:b/>
          <w:bCs/>
          <w:w w:val="89"/>
          <w:sz w:val="22"/>
          <w:szCs w:val="22"/>
        </w:rPr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2F0F96"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96" w:rsidRDefault="002F0F96">
            <w:pPr>
              <w:pStyle w:val="Titolo2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CRITERI DI VALUTAZIONE</w:t>
            </w:r>
          </w:p>
          <w:p w:rsidR="002F0F96" w:rsidRDefault="002F0F96">
            <w:pPr>
              <w:rPr>
                <w:i/>
              </w:rPr>
            </w:pPr>
            <w:r>
              <w:t>(Indicare solo le variazioni rispetto alla programmazione iniziale ed eventualmente le relative motivazioni)</w:t>
            </w:r>
            <w:r>
              <w:rPr>
                <w:i/>
              </w:rPr>
              <w:t xml:space="preserve"> </w:t>
            </w:r>
          </w:p>
        </w:tc>
      </w:tr>
      <w:tr w:rsidR="002F0F96"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96" w:rsidRDefault="002F0F96">
            <w:pPr>
              <w:snapToGrid w:val="0"/>
              <w:jc w:val="both"/>
              <w:rPr>
                <w:rFonts w:cs="Courier New"/>
                <w:w w:val="89"/>
                <w:sz w:val="22"/>
                <w:szCs w:val="22"/>
              </w:rPr>
            </w:pPr>
          </w:p>
          <w:p w:rsidR="002F0F96" w:rsidRDefault="002F0F96">
            <w:pPr>
              <w:jc w:val="both"/>
              <w:rPr>
                <w:rFonts w:cs="Courier New"/>
                <w:w w:val="89"/>
                <w:sz w:val="22"/>
                <w:szCs w:val="22"/>
              </w:rPr>
            </w:pPr>
          </w:p>
          <w:p w:rsidR="002F0F96" w:rsidRDefault="002F0F96">
            <w:pPr>
              <w:jc w:val="both"/>
              <w:rPr>
                <w:rFonts w:cs="Courier New"/>
                <w:w w:val="89"/>
                <w:sz w:val="22"/>
                <w:szCs w:val="22"/>
              </w:rPr>
            </w:pPr>
          </w:p>
          <w:p w:rsidR="002F0F96" w:rsidRDefault="002F0F96">
            <w:pPr>
              <w:jc w:val="both"/>
              <w:rPr>
                <w:rFonts w:cs="Courier New"/>
                <w:w w:val="89"/>
                <w:sz w:val="22"/>
                <w:szCs w:val="22"/>
              </w:rPr>
            </w:pPr>
          </w:p>
          <w:p w:rsidR="002F0F96" w:rsidRDefault="002F0F96">
            <w:pPr>
              <w:jc w:val="both"/>
              <w:rPr>
                <w:rFonts w:cs="Courier New"/>
                <w:w w:val="89"/>
                <w:sz w:val="22"/>
                <w:szCs w:val="22"/>
              </w:rPr>
            </w:pPr>
          </w:p>
          <w:p w:rsidR="002F0F96" w:rsidRDefault="002F0F96">
            <w:pPr>
              <w:jc w:val="both"/>
              <w:rPr>
                <w:rFonts w:cs="Courier New"/>
                <w:w w:val="89"/>
                <w:sz w:val="22"/>
                <w:szCs w:val="22"/>
              </w:rPr>
            </w:pPr>
          </w:p>
        </w:tc>
      </w:tr>
    </w:tbl>
    <w:p w:rsidR="002F0F96" w:rsidRDefault="002F0F96">
      <w:pPr>
        <w:rPr>
          <w:rFonts w:cs="Courier New"/>
          <w:b/>
          <w:bCs/>
          <w:w w:val="89"/>
          <w:sz w:val="22"/>
          <w:szCs w:val="22"/>
        </w:rPr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2F0F96"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96" w:rsidRDefault="002F0F96">
            <w:pPr>
              <w:pStyle w:val="Titolo2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RAPPORTI CON LE FAMIGLIE</w:t>
            </w:r>
          </w:p>
          <w:p w:rsidR="002F0F96" w:rsidRDefault="002F0F96">
            <w:pPr>
              <w:rPr>
                <w:i/>
              </w:rPr>
            </w:pPr>
            <w:r>
              <w:t>(Indicare eventuali problemi riscontrati nella relazione con le famiglie degli alunni)</w:t>
            </w:r>
            <w:r>
              <w:rPr>
                <w:i/>
              </w:rPr>
              <w:t xml:space="preserve"> </w:t>
            </w:r>
          </w:p>
        </w:tc>
      </w:tr>
      <w:tr w:rsidR="002F0F96"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96" w:rsidRDefault="002F0F96">
            <w:pPr>
              <w:snapToGrid w:val="0"/>
              <w:jc w:val="both"/>
              <w:rPr>
                <w:rFonts w:cs="Courier New"/>
                <w:w w:val="89"/>
                <w:sz w:val="22"/>
                <w:szCs w:val="22"/>
              </w:rPr>
            </w:pPr>
          </w:p>
          <w:p w:rsidR="002F0F96" w:rsidRDefault="002F0F96">
            <w:pPr>
              <w:jc w:val="both"/>
              <w:rPr>
                <w:rFonts w:cs="Courier New"/>
                <w:w w:val="89"/>
                <w:sz w:val="22"/>
                <w:szCs w:val="22"/>
              </w:rPr>
            </w:pPr>
          </w:p>
          <w:p w:rsidR="002F0F96" w:rsidRDefault="002F0F96">
            <w:pPr>
              <w:jc w:val="both"/>
              <w:rPr>
                <w:rFonts w:cs="Courier New"/>
                <w:w w:val="89"/>
                <w:sz w:val="22"/>
                <w:szCs w:val="22"/>
              </w:rPr>
            </w:pPr>
          </w:p>
          <w:p w:rsidR="002F0F96" w:rsidRDefault="002F0F96">
            <w:pPr>
              <w:jc w:val="both"/>
              <w:rPr>
                <w:rFonts w:cs="Courier New"/>
                <w:w w:val="89"/>
                <w:sz w:val="22"/>
                <w:szCs w:val="22"/>
              </w:rPr>
            </w:pPr>
          </w:p>
          <w:p w:rsidR="002F0F96" w:rsidRDefault="002F0F96">
            <w:pPr>
              <w:jc w:val="both"/>
              <w:rPr>
                <w:rFonts w:cs="Courier New"/>
                <w:w w:val="89"/>
                <w:sz w:val="22"/>
                <w:szCs w:val="22"/>
              </w:rPr>
            </w:pPr>
          </w:p>
        </w:tc>
      </w:tr>
    </w:tbl>
    <w:p w:rsidR="002F0F96" w:rsidRDefault="002F0F96">
      <w:pPr>
        <w:rPr>
          <w:bCs/>
          <w:sz w:val="28"/>
        </w:rPr>
      </w:pPr>
    </w:p>
    <w:p w:rsidR="002F0F96" w:rsidRDefault="002F0F96">
      <w:pPr>
        <w:rPr>
          <w:bCs/>
          <w:sz w:val="28"/>
        </w:rPr>
      </w:pPr>
    </w:p>
    <w:p w:rsidR="002F0F96" w:rsidRDefault="002F0F96">
      <w:pPr>
        <w:rPr>
          <w:rFonts w:ascii="Maiandra GD" w:hAnsi="Maiandra GD"/>
        </w:rPr>
      </w:pPr>
      <w:r>
        <w:rPr>
          <w:bCs/>
          <w:sz w:val="28"/>
        </w:rPr>
        <w:t>Siena,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Il  Docente</w:t>
      </w:r>
      <w:r>
        <w:rPr>
          <w:rFonts w:ascii="Maiandra GD" w:hAnsi="Maiandra GD"/>
        </w:rPr>
        <w:t xml:space="preserve">   </w:t>
      </w:r>
    </w:p>
    <w:sectPr w:rsidR="002F0F96">
      <w:pgSz w:w="11906" w:h="16838"/>
      <w:pgMar w:top="1418" w:right="964" w:bottom="113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18289B0t00">
    <w:altName w:val="MS Mincho"/>
    <w:charset w:val="8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79"/>
    <w:rsid w:val="00035979"/>
    <w:rsid w:val="002F0F96"/>
    <w:rsid w:val="00657B26"/>
    <w:rsid w:val="007C2FB4"/>
    <w:rsid w:val="00A20E58"/>
    <w:rsid w:val="00D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rFonts w:eastAsia="Times"/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eastAsia="Times"/>
      <w:b/>
      <w:sz w:val="32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right"/>
      <w:outlineLvl w:val="4"/>
    </w:pPr>
    <w:rPr>
      <w:b/>
      <w:sz w:val="3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  <w:b/>
      <w:i w:val="0"/>
      <w:sz w:val="24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3" w:hAnsi="Wingdings 3"/>
      <w:sz w:val="16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14z0">
    <w:name w:val="WW8Num14z0"/>
    <w:rPr>
      <w:rFonts w:ascii="Wingdings 3" w:hAnsi="Wingdings 3"/>
      <w:sz w:val="16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 3" w:hAnsi="Wingdings 3"/>
      <w:sz w:val="1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0">
    <w:name w:val="WW8Num20z0"/>
    <w:rPr>
      <w:rFonts w:ascii="Wingdings 3" w:hAnsi="Wingdings 3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 3" w:hAnsi="Wingdings 3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b/>
      <w:i w:val="0"/>
      <w:sz w:val="22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 3" w:hAnsi="Wingdings 3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 3" w:hAnsi="Wingdings 3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b/>
    </w:rPr>
  </w:style>
  <w:style w:type="character" w:customStyle="1" w:styleId="WW8Num28z0">
    <w:name w:val="WW8Num28z0"/>
    <w:rPr>
      <w:rFonts w:ascii="Wingdings 3" w:hAnsi="Wingdings 3"/>
      <w:sz w:val="16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 3" w:hAnsi="Wingdings 3"/>
      <w:sz w:val="16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RientrocorpodeltestoCarattere">
    <w:name w:val="Rientro corpo del testo Carattere"/>
    <w:rPr>
      <w:sz w:val="24"/>
      <w:szCs w:val="24"/>
      <w:lang w:val="it-IT" w:eastAsia="ar-SA" w:bidi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Testosegnaposto">
    <w:name w:val="Placeholder Text"/>
    <w:rPr>
      <w:color w:val="80808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itolo">
    <w:name w:val="Title"/>
    <w:basedOn w:val="Normale"/>
    <w:next w:val="Sottotitolo"/>
    <w:qFormat/>
    <w:pPr>
      <w:jc w:val="center"/>
    </w:pPr>
    <w:rPr>
      <w:rFonts w:eastAsia="Times"/>
      <w:b/>
      <w:sz w:val="3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rPr>
      <w:rFonts w:ascii="Tahoma" w:hAnsi="Tahoma"/>
      <w:sz w:val="16"/>
      <w:szCs w:val="16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rFonts w:eastAsia="Times"/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eastAsia="Times"/>
      <w:b/>
      <w:sz w:val="32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right"/>
      <w:outlineLvl w:val="4"/>
    </w:pPr>
    <w:rPr>
      <w:b/>
      <w:sz w:val="3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  <w:b/>
      <w:i w:val="0"/>
      <w:sz w:val="24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3" w:hAnsi="Wingdings 3"/>
      <w:sz w:val="16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14z0">
    <w:name w:val="WW8Num14z0"/>
    <w:rPr>
      <w:rFonts w:ascii="Wingdings 3" w:hAnsi="Wingdings 3"/>
      <w:sz w:val="16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 3" w:hAnsi="Wingdings 3"/>
      <w:sz w:val="1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0">
    <w:name w:val="WW8Num20z0"/>
    <w:rPr>
      <w:rFonts w:ascii="Wingdings 3" w:hAnsi="Wingdings 3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 3" w:hAnsi="Wingdings 3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b/>
      <w:i w:val="0"/>
      <w:sz w:val="22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 3" w:hAnsi="Wingdings 3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 3" w:hAnsi="Wingdings 3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b/>
    </w:rPr>
  </w:style>
  <w:style w:type="character" w:customStyle="1" w:styleId="WW8Num28z0">
    <w:name w:val="WW8Num28z0"/>
    <w:rPr>
      <w:rFonts w:ascii="Wingdings 3" w:hAnsi="Wingdings 3"/>
      <w:sz w:val="16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 3" w:hAnsi="Wingdings 3"/>
      <w:sz w:val="16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RientrocorpodeltestoCarattere">
    <w:name w:val="Rientro corpo del testo Carattere"/>
    <w:rPr>
      <w:sz w:val="24"/>
      <w:szCs w:val="24"/>
      <w:lang w:val="it-IT" w:eastAsia="ar-SA" w:bidi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Testosegnaposto">
    <w:name w:val="Placeholder Text"/>
    <w:rPr>
      <w:color w:val="80808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itolo">
    <w:name w:val="Title"/>
    <w:basedOn w:val="Normale"/>
    <w:next w:val="Sottotitolo"/>
    <w:qFormat/>
    <w:pPr>
      <w:jc w:val="center"/>
    </w:pPr>
    <w:rPr>
      <w:rFonts w:eastAsia="Times"/>
      <w:b/>
      <w:sz w:val="3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rPr>
      <w:rFonts w:ascii="Tahoma" w:hAnsi="Tahoma"/>
      <w:sz w:val="16"/>
      <w:szCs w:val="16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Siena,05 ottobre 2002</vt:lpstr>
    </vt:vector>
  </TitlesOfParts>
  <Company>Hewlett-Packard Company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Siena,05 ottobre 2002</dc:title>
  <dc:creator>ISt. Piccolomini</dc:creator>
  <cp:lastModifiedBy>Maria</cp:lastModifiedBy>
  <cp:revision>1</cp:revision>
  <cp:lastPrinted>2002-01-09T21:55:00Z</cp:lastPrinted>
  <dcterms:created xsi:type="dcterms:W3CDTF">2018-05-28T07:44:00Z</dcterms:created>
  <dcterms:modified xsi:type="dcterms:W3CDTF">2018-05-28T07:45:00Z</dcterms:modified>
</cp:coreProperties>
</file>